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4D26" w:rsidRPr="00A6715E" w:rsidRDefault="00374D26" w:rsidP="00374D26">
      <w:pPr>
        <w:pStyle w:val="HTML"/>
        <w:ind w:firstLine="709"/>
        <w:jc w:val="center"/>
        <w:rPr>
          <w:rFonts w:ascii="Times New Roman" w:hAnsi="Times New Roman" w:cs="Times New Roman"/>
          <w:sz w:val="28"/>
          <w:szCs w:val="28"/>
          <w:lang w:val="en-US"/>
        </w:rPr>
      </w:pPr>
      <w:r>
        <w:rPr>
          <w:rFonts w:ascii="Times New Roman" w:hAnsi="Times New Roman" w:cs="Times New Roman"/>
          <w:sz w:val="28"/>
          <w:szCs w:val="28"/>
          <w:lang w:val="kk-KZ"/>
        </w:rPr>
        <w:t xml:space="preserve">Дәріс </w:t>
      </w:r>
      <w:r>
        <w:rPr>
          <w:rFonts w:ascii="Times New Roman" w:hAnsi="Times New Roman" w:cs="Times New Roman"/>
          <w:sz w:val="28"/>
          <w:szCs w:val="28"/>
          <w:lang w:val="en-US"/>
        </w:rPr>
        <w:t>3</w:t>
      </w:r>
    </w:p>
    <w:p w:rsidR="00374D26" w:rsidRDefault="00374D26" w:rsidP="00374D26">
      <w:pPr>
        <w:pStyle w:val="HTML"/>
        <w:ind w:firstLine="709"/>
        <w:jc w:val="center"/>
        <w:rPr>
          <w:rFonts w:ascii="Times New Roman" w:hAnsi="Times New Roman" w:cs="Times New Roman"/>
          <w:b/>
          <w:sz w:val="28"/>
          <w:szCs w:val="28"/>
          <w:lang w:val="en-US"/>
        </w:rPr>
      </w:pPr>
      <w:r>
        <w:rPr>
          <w:rFonts w:ascii="Times New Roman" w:hAnsi="Times New Roman" w:cs="Times New Roman"/>
          <w:b/>
          <w:sz w:val="28"/>
          <w:szCs w:val="28"/>
          <w:lang w:val="kk-KZ"/>
        </w:rPr>
        <w:t>Қоршаған ортаны лстағаны үшін төленетін төлемдер</w:t>
      </w:r>
    </w:p>
    <w:p w:rsidR="00374D26" w:rsidRDefault="00374D26" w:rsidP="00374D26">
      <w:pPr>
        <w:pStyle w:val="HTML"/>
        <w:ind w:firstLine="709"/>
        <w:jc w:val="center"/>
        <w:rPr>
          <w:rFonts w:ascii="Times New Roman" w:hAnsi="Times New Roman" w:cs="Times New Roman"/>
          <w:b/>
          <w:sz w:val="28"/>
          <w:szCs w:val="28"/>
          <w:lang w:val="en-US"/>
        </w:rPr>
      </w:pPr>
    </w:p>
    <w:p w:rsidR="00374D26" w:rsidRDefault="00374D26" w:rsidP="00374D26">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Қоршаған ортаны шығарған газдарымен, тастайтын қалдықтарымен ластайтын кәсіпорындар ҚР заңдарына сәйкес (экологиялық кодекс, салық кодекс) мемлекетке қоршаған ортаны қалпына келтіруге кететін шығындарды өтеуге міндетті.</w:t>
      </w:r>
    </w:p>
    <w:p w:rsidR="00374D26" w:rsidRDefault="00374D26" w:rsidP="00374D26">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Осы мақсатта </w:t>
      </w:r>
      <w:r w:rsidRPr="000654B3">
        <w:rPr>
          <w:rFonts w:ascii="Times New Roman" w:hAnsi="Times New Roman" w:cs="Times New Roman"/>
          <w:sz w:val="28"/>
          <w:szCs w:val="28"/>
          <w:lang w:val="kk-KZ"/>
        </w:rPr>
        <w:t>1994</w:t>
      </w:r>
      <w:r>
        <w:rPr>
          <w:rFonts w:ascii="Times New Roman" w:hAnsi="Times New Roman" w:cs="Times New Roman"/>
          <w:sz w:val="28"/>
          <w:szCs w:val="28"/>
          <w:lang w:val="kk-KZ"/>
        </w:rPr>
        <w:t xml:space="preserve"> жылы ҚР экология және биоресурстар министрлігі бұл төлемдерді есептеудің тәсілдері мен ретін анықтайтын құжатты әзірледі. Қазіргі кезде төлемдер реті (мерзімі мен есеп беру формасы) салық кодексімен реттеледі, ал төлемдерді анықтау тәсілі бірнеше рет анықталып, толықтырылып жүргізіледі.</w:t>
      </w:r>
    </w:p>
    <w:p w:rsidR="00374D26" w:rsidRDefault="00374D26" w:rsidP="00374D26">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Қоршаған ортаны ластайтын кәсіпорындар ластауға байланысты төленетін төлемдерді қысқартуға құлықты болуға тиіс. Қоршаған ортаны нормативтік нормада ластануы үшін төленетін төлемдер өнімнің бағасының қымбаттануына әсер етеді, сәйкесінше өнім өз тұтынушыларының бөлігін жоғалтып, нарықтағы бәсекелестеріне жол береді. </w:t>
      </w:r>
    </w:p>
    <w:p w:rsidR="00374D26" w:rsidRDefault="00374D26" w:rsidP="00374D26">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Ал қоршаған ортаны шамадан тыс асыра ластаушы кәсіпорындардың төлемдері өз кірістерінің есебінен төленеді, бұл өз кезегінде кәсіпорынның табыс көздерінің төмендеуіне әкеледі.</w:t>
      </w:r>
    </w:p>
    <w:p w:rsidR="00374D26" w:rsidRDefault="00374D26" w:rsidP="00374D26">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Егер қоршаған ортаға ластаушы зат белгіленген кварталдық квота мөлшерінде түссе, онда қоршаған ортаны ластағаны үшін төленетін төлемдер нормативтік, ал белгіленген квота мөлшерінен асса </w:t>
      </w:r>
      <w:r w:rsidRPr="007F4321">
        <w:rPr>
          <w:sz w:val="28"/>
          <w:szCs w:val="28"/>
          <w:lang w:val="kk-KZ"/>
        </w:rPr>
        <w:t>–</w:t>
      </w:r>
      <w:r>
        <w:rPr>
          <w:rFonts w:ascii="Times New Roman" w:hAnsi="Times New Roman" w:cs="Times New Roman"/>
          <w:sz w:val="28"/>
          <w:szCs w:val="28"/>
          <w:lang w:val="kk-KZ"/>
        </w:rPr>
        <w:t xml:space="preserve"> жоғары нормативтік деп аталады. Төлемдер әрбір ластаушы зат бойынша квартал сайын есептеледі. Төлемдерді есептеу тәртібі келесі:</w:t>
      </w:r>
    </w:p>
    <w:p w:rsidR="00374D26" w:rsidRDefault="00374D26" w:rsidP="00374D26">
      <w:pPr>
        <w:ind w:firstLine="709"/>
        <w:jc w:val="both"/>
        <w:rPr>
          <w:sz w:val="28"/>
          <w:szCs w:val="28"/>
          <w:lang w:val="kk-KZ"/>
        </w:rPr>
      </w:pPr>
      <w:r w:rsidRPr="0033289F">
        <w:rPr>
          <w:sz w:val="28"/>
          <w:szCs w:val="28"/>
          <w:lang w:val="kk-KZ"/>
        </w:rPr>
        <w:t xml:space="preserve">1) </w:t>
      </w:r>
      <w:r>
        <w:rPr>
          <w:sz w:val="28"/>
          <w:szCs w:val="28"/>
          <w:lang w:val="kk-KZ"/>
        </w:rPr>
        <w:t>Жыл сайын облыстық экология және табиғи ресурстар департаменті қоршаған ортаны нормативтік мөлшерде ластау үшін төленетін базалық төлемдердің мөлшерін белгілейді. Ұсынылған есептеу көрсеткіштерін облыстық мәслихаттар қарастырып бекітеді. Әр облыстағы төлемдердің базалық жүктемесі әр түрлі, себебі бұл төлемдердің мөлшері облыстағы жылдық қосынды шығындарға байланысты. Базалық жүктемелер зиянды қалдықтардың тоннасына байланысты теңгемен есептеледі.</w:t>
      </w:r>
    </w:p>
    <w:p w:rsidR="00374D26" w:rsidRDefault="00374D26" w:rsidP="00374D26">
      <w:pPr>
        <w:ind w:firstLine="709"/>
        <w:jc w:val="both"/>
        <w:rPr>
          <w:sz w:val="28"/>
          <w:szCs w:val="28"/>
          <w:lang w:val="kk-KZ"/>
        </w:rPr>
      </w:pPr>
      <w:r w:rsidRPr="002D4E94">
        <w:rPr>
          <w:sz w:val="28"/>
          <w:szCs w:val="28"/>
          <w:lang w:val="kk-KZ"/>
        </w:rPr>
        <w:t>2)</w:t>
      </w:r>
      <w:r>
        <w:rPr>
          <w:sz w:val="28"/>
          <w:szCs w:val="28"/>
          <w:lang w:val="kk-KZ"/>
        </w:rPr>
        <w:t xml:space="preserve"> Ластаудың әрбір стационарлық көзіне және әрбір ластаушы затқа жылдық квота белгіленеді.</w:t>
      </w:r>
    </w:p>
    <w:p w:rsidR="00374D26" w:rsidRPr="002D4E94" w:rsidRDefault="00374D26" w:rsidP="00374D26">
      <w:pPr>
        <w:ind w:firstLine="709"/>
        <w:jc w:val="both"/>
        <w:rPr>
          <w:sz w:val="28"/>
          <w:szCs w:val="28"/>
          <w:lang w:val="kk-KZ"/>
        </w:rPr>
      </w:pPr>
      <w:r>
        <w:rPr>
          <w:sz w:val="28"/>
          <w:szCs w:val="28"/>
          <w:lang w:val="kk-KZ"/>
        </w:rPr>
        <w:t>Кварталдық квота жылдық квотаны төрт кезеңге бөлу арқылы анықтайды.</w:t>
      </w:r>
      <w:r w:rsidRPr="002D4E94">
        <w:rPr>
          <w:sz w:val="28"/>
          <w:szCs w:val="28"/>
          <w:lang w:val="kk-KZ"/>
        </w:rPr>
        <w:t xml:space="preserve"> </w:t>
      </w:r>
    </w:p>
    <w:p w:rsidR="00374D26" w:rsidRDefault="00374D26" w:rsidP="00374D26">
      <w:pPr>
        <w:ind w:firstLine="709"/>
        <w:jc w:val="both"/>
        <w:rPr>
          <w:sz w:val="28"/>
          <w:szCs w:val="28"/>
          <w:lang w:val="kk-KZ"/>
        </w:rPr>
      </w:pPr>
      <w:r w:rsidRPr="002D4E94">
        <w:rPr>
          <w:sz w:val="28"/>
          <w:szCs w:val="28"/>
          <w:lang w:val="kk-KZ"/>
        </w:rPr>
        <w:t xml:space="preserve">3) </w:t>
      </w:r>
      <w:r>
        <w:rPr>
          <w:sz w:val="28"/>
          <w:szCs w:val="28"/>
          <w:lang w:val="kk-KZ"/>
        </w:rPr>
        <w:t>Әрбір ластаушы затқа оның қауіптілігі ескеріле отырып төлем мөлшері белгіленеді және ол келесі формуламен есептеледі:</w:t>
      </w:r>
    </w:p>
    <w:p w:rsidR="00374D26" w:rsidRDefault="00374D26" w:rsidP="00374D26">
      <w:pPr>
        <w:ind w:firstLine="709"/>
        <w:jc w:val="center"/>
        <w:rPr>
          <w:sz w:val="28"/>
          <w:szCs w:val="28"/>
          <w:lang w:val="kk-KZ"/>
        </w:rPr>
      </w:pPr>
      <w:r w:rsidRPr="009A1DFA">
        <w:rPr>
          <w:position w:val="-30"/>
          <w:sz w:val="28"/>
          <w:szCs w:val="28"/>
          <w:lang w:val="kk-KZ"/>
        </w:rPr>
        <w:object w:dxaOrig="120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15pt;height:34pt" o:ole="">
            <v:imagedata r:id="rId4" o:title=""/>
          </v:shape>
          <o:OLEObject Type="Embed" ProgID="Equation.3" ShapeID="_x0000_i1025" DrawAspect="Content" ObjectID="_1646757679" r:id="rId5"/>
        </w:object>
      </w:r>
      <w:r>
        <w:rPr>
          <w:sz w:val="28"/>
          <w:szCs w:val="28"/>
          <w:lang w:val="kk-KZ"/>
        </w:rPr>
        <w:t>, (</w:t>
      </w:r>
      <w:r w:rsidRPr="0033289F">
        <w:rPr>
          <w:sz w:val="28"/>
          <w:szCs w:val="28"/>
          <w:lang w:val="kk-KZ"/>
        </w:rPr>
        <w:t>1</w:t>
      </w:r>
      <w:r>
        <w:rPr>
          <w:sz w:val="28"/>
          <w:szCs w:val="28"/>
          <w:lang w:val="kk-KZ"/>
        </w:rPr>
        <w:t>)</w:t>
      </w:r>
    </w:p>
    <w:p w:rsidR="00374D26" w:rsidRDefault="00374D26" w:rsidP="00374D26">
      <w:pPr>
        <w:jc w:val="both"/>
        <w:rPr>
          <w:sz w:val="28"/>
          <w:szCs w:val="28"/>
          <w:lang w:val="kk-KZ"/>
        </w:rPr>
      </w:pPr>
      <w:r>
        <w:rPr>
          <w:sz w:val="28"/>
          <w:szCs w:val="28"/>
          <w:lang w:val="kk-KZ"/>
        </w:rPr>
        <w:t>мұндағы БС</w:t>
      </w:r>
      <w:r w:rsidRPr="007F4321">
        <w:rPr>
          <w:sz w:val="28"/>
          <w:szCs w:val="28"/>
          <w:lang w:val="kk-KZ"/>
        </w:rPr>
        <w:t>–</w:t>
      </w:r>
      <w:r>
        <w:rPr>
          <w:sz w:val="28"/>
          <w:szCs w:val="28"/>
          <w:lang w:val="kk-KZ"/>
        </w:rPr>
        <w:t xml:space="preserve">сәйкес базалық жүктеме (атмосфераның су ресурстарының ластануы үшін), теңге (шартты тонна); </w:t>
      </w:r>
      <w:r w:rsidRPr="00A0721A">
        <w:rPr>
          <w:position w:val="-12"/>
          <w:sz w:val="28"/>
          <w:szCs w:val="28"/>
          <w:lang w:val="kk-KZ"/>
        </w:rPr>
        <w:object w:dxaOrig="639" w:dyaOrig="360">
          <v:shape id="_x0000_i1026" type="#_x0000_t75" style="width:31.65pt;height:18.2pt" o:ole="">
            <v:imagedata r:id="rId6" o:title=""/>
          </v:shape>
          <o:OLEObject Type="Embed" ProgID="Equation.3" ShapeID="_x0000_i1026" DrawAspect="Content" ObjectID="_1646757680" r:id="rId7"/>
        </w:object>
      </w:r>
      <w:r>
        <w:rPr>
          <w:sz w:val="28"/>
          <w:szCs w:val="28"/>
          <w:lang w:val="kk-KZ"/>
        </w:rPr>
        <w:t xml:space="preserve">–қоршаған ортаға түсетін </w:t>
      </w:r>
      <w:r w:rsidRPr="00A0721A">
        <w:rPr>
          <w:position w:val="-6"/>
          <w:sz w:val="28"/>
          <w:szCs w:val="28"/>
          <w:lang w:val="kk-KZ"/>
        </w:rPr>
        <w:object w:dxaOrig="139" w:dyaOrig="260">
          <v:shape id="_x0000_i1027" type="#_x0000_t75" style="width:7.1pt;height:12.65pt" o:ole="">
            <v:imagedata r:id="rId8" o:title=""/>
          </v:shape>
          <o:OLEObject Type="Embed" ProgID="Equation.3" ShapeID="_x0000_i1027" DrawAspect="Content" ObjectID="_1646757681" r:id="rId9"/>
        </w:object>
      </w:r>
      <w:r>
        <w:rPr>
          <w:sz w:val="28"/>
          <w:szCs w:val="28"/>
          <w:lang w:val="kk-KZ"/>
        </w:rPr>
        <w:t>–ші ластаушы заттың шекті–рұқсат етілетін концентрациясы.</w:t>
      </w:r>
    </w:p>
    <w:p w:rsidR="00374D26" w:rsidRDefault="00374D26" w:rsidP="00374D26">
      <w:pPr>
        <w:ind w:firstLine="709"/>
        <w:jc w:val="both"/>
        <w:rPr>
          <w:sz w:val="28"/>
          <w:szCs w:val="28"/>
          <w:lang w:val="kk-KZ"/>
        </w:rPr>
      </w:pPr>
      <w:r>
        <w:rPr>
          <w:sz w:val="28"/>
          <w:szCs w:val="28"/>
          <w:lang w:val="kk-KZ"/>
        </w:rPr>
        <w:lastRenderedPageBreak/>
        <w:t>Ластаушы зат неғұрлым зиянды болса, оның қоршаған ортадағы ПДК соғұрлым төмен, яғни осы затпен қоршаған ортаның нормативті ластану төлемінің көлемі соғұрлым жоғары болады. Формула төлемдер жүйесінде заттың зияндылығын анықтап, соған сәйкес төлемдерді дифференциалдауға мүмкіндік береді.</w:t>
      </w:r>
    </w:p>
    <w:p w:rsidR="00374D26" w:rsidRDefault="00374D26" w:rsidP="00374D26">
      <w:pPr>
        <w:ind w:firstLine="709"/>
        <w:jc w:val="both"/>
        <w:rPr>
          <w:sz w:val="28"/>
          <w:szCs w:val="28"/>
          <w:lang w:val="kk-KZ"/>
        </w:rPr>
      </w:pPr>
      <w:r>
        <w:rPr>
          <w:sz w:val="28"/>
          <w:szCs w:val="28"/>
          <w:lang w:val="kk-KZ"/>
        </w:rPr>
        <w:t xml:space="preserve">4) Қоршаған ортаны улы затпен ластау үшін төленетін кварталдық төлем квота шеңберінде болса, яғни </w:t>
      </w:r>
      <w:r w:rsidRPr="00A51A0D">
        <w:rPr>
          <w:position w:val="-12"/>
          <w:sz w:val="28"/>
          <w:szCs w:val="28"/>
          <w:lang w:val="kk-KZ"/>
        </w:rPr>
        <w:object w:dxaOrig="279" w:dyaOrig="360">
          <v:shape id="_x0000_i1028" type="#_x0000_t75" style="width:14.25pt;height:18.2pt" o:ole="">
            <v:imagedata r:id="rId10" o:title=""/>
          </v:shape>
          <o:OLEObject Type="Embed" ProgID="Equation.3" ShapeID="_x0000_i1028" DrawAspect="Content" ObjectID="_1646757682" r:id="rId11"/>
        </w:object>
      </w:r>
      <w:r>
        <w:rPr>
          <w:sz w:val="28"/>
          <w:szCs w:val="28"/>
          <w:lang w:val="kk-KZ"/>
        </w:rPr>
        <w:t xml:space="preserve"> өткен кварталдың қалдық квотасын есептегендегіден аз болса, онда 2-формуламен есептелінеді:</w:t>
      </w:r>
    </w:p>
    <w:p w:rsidR="00374D26" w:rsidRDefault="00374D26" w:rsidP="00374D26">
      <w:pPr>
        <w:ind w:firstLine="709"/>
        <w:jc w:val="center"/>
        <w:rPr>
          <w:sz w:val="28"/>
          <w:szCs w:val="28"/>
          <w:lang w:val="kk-KZ"/>
        </w:rPr>
      </w:pPr>
      <w:r w:rsidRPr="00A51A0D">
        <w:rPr>
          <w:position w:val="-30"/>
          <w:sz w:val="28"/>
          <w:szCs w:val="28"/>
          <w:lang w:val="kk-KZ"/>
        </w:rPr>
        <w:object w:dxaOrig="1579" w:dyaOrig="700">
          <v:shape id="_x0000_i1029" type="#_x0000_t75" style="width:79.1pt;height:34.8pt" o:ole="">
            <v:imagedata r:id="rId12" o:title=""/>
          </v:shape>
          <o:OLEObject Type="Embed" ProgID="Equation.3" ShapeID="_x0000_i1029" DrawAspect="Content" ObjectID="_1646757683" r:id="rId13"/>
        </w:object>
      </w:r>
      <w:r>
        <w:rPr>
          <w:sz w:val="28"/>
          <w:szCs w:val="28"/>
          <w:lang w:val="kk-KZ"/>
        </w:rPr>
        <w:t>, (2)</w:t>
      </w:r>
    </w:p>
    <w:p w:rsidR="00374D26" w:rsidRDefault="00374D26" w:rsidP="00374D26">
      <w:pPr>
        <w:jc w:val="both"/>
        <w:rPr>
          <w:sz w:val="28"/>
          <w:szCs w:val="28"/>
          <w:lang w:val="kk-KZ"/>
        </w:rPr>
      </w:pPr>
      <w:r>
        <w:rPr>
          <w:sz w:val="28"/>
          <w:szCs w:val="28"/>
          <w:lang w:val="kk-KZ"/>
        </w:rPr>
        <w:t xml:space="preserve">Мұндағы </w:t>
      </w:r>
      <w:r w:rsidRPr="00A51A0D">
        <w:rPr>
          <w:position w:val="-12"/>
          <w:sz w:val="28"/>
          <w:szCs w:val="28"/>
          <w:lang w:val="kk-KZ"/>
        </w:rPr>
        <w:object w:dxaOrig="440" w:dyaOrig="360">
          <v:shape id="_x0000_i1030" type="#_x0000_t75" style="width:22.15pt;height:18.2pt" o:ole="">
            <v:imagedata r:id="rId14" o:title=""/>
          </v:shape>
          <o:OLEObject Type="Embed" ProgID="Equation.3" ShapeID="_x0000_i1030" DrawAspect="Content" ObjectID="_1646757684" r:id="rId15"/>
        </w:object>
      </w:r>
      <w:r>
        <w:rPr>
          <w:sz w:val="28"/>
          <w:szCs w:val="28"/>
          <w:lang w:val="kk-KZ"/>
        </w:rPr>
        <w:t xml:space="preserve">-қоршаған ортаға нормативтік мөлшерде зиян тигізгені үшін төленетін төлемдердің базалық ставкасы, теңге/тонна; </w:t>
      </w:r>
      <w:r w:rsidRPr="00A51A0D">
        <w:rPr>
          <w:position w:val="-12"/>
          <w:sz w:val="28"/>
          <w:szCs w:val="28"/>
          <w:lang w:val="kk-KZ"/>
        </w:rPr>
        <w:object w:dxaOrig="639" w:dyaOrig="360">
          <v:shape id="_x0000_i1031" type="#_x0000_t75" style="width:31.65pt;height:18.2pt" o:ole="">
            <v:imagedata r:id="rId16" o:title=""/>
          </v:shape>
          <o:OLEObject Type="Embed" ProgID="Equation.3" ShapeID="_x0000_i1031" DrawAspect="Content" ObjectID="_1646757685" r:id="rId17"/>
        </w:object>
      </w:r>
      <w:r>
        <w:rPr>
          <w:sz w:val="28"/>
          <w:szCs w:val="28"/>
          <w:lang w:val="kk-KZ"/>
        </w:rPr>
        <w:t xml:space="preserve">-қоршаған ортаға түскен </w:t>
      </w:r>
      <w:r w:rsidRPr="00A51A0D">
        <w:rPr>
          <w:position w:val="-6"/>
          <w:sz w:val="28"/>
          <w:szCs w:val="28"/>
          <w:lang w:val="kk-KZ"/>
        </w:rPr>
        <w:object w:dxaOrig="139" w:dyaOrig="260">
          <v:shape id="_x0000_i1032" type="#_x0000_t75" style="width:7.1pt;height:12.65pt" o:ole="">
            <v:imagedata r:id="rId18" o:title=""/>
          </v:shape>
          <o:OLEObject Type="Embed" ProgID="Equation.3" ShapeID="_x0000_i1032" DrawAspect="Content" ObjectID="_1646757686" r:id="rId19"/>
        </w:object>
      </w:r>
      <w:r>
        <w:rPr>
          <w:sz w:val="28"/>
          <w:szCs w:val="28"/>
          <w:lang w:val="kk-KZ"/>
        </w:rPr>
        <w:t>-ші ластаушы заттың шектік-рұқсат етілетін концентрациясы, мгр/м</w:t>
      </w:r>
      <w:r>
        <w:rPr>
          <w:sz w:val="28"/>
          <w:szCs w:val="28"/>
          <w:vertAlign w:val="superscript"/>
          <w:lang w:val="kk-KZ"/>
        </w:rPr>
        <w:t>3</w:t>
      </w:r>
      <w:r>
        <w:rPr>
          <w:sz w:val="28"/>
          <w:szCs w:val="28"/>
          <w:lang w:val="kk-KZ"/>
        </w:rPr>
        <w:t xml:space="preserve"> (атмосфера үшін), мгр/л (сулы ортада); </w:t>
      </w:r>
      <w:r w:rsidRPr="00A51A0D">
        <w:rPr>
          <w:position w:val="-12"/>
          <w:sz w:val="28"/>
          <w:szCs w:val="28"/>
          <w:lang w:val="kk-KZ"/>
        </w:rPr>
        <w:object w:dxaOrig="279" w:dyaOrig="360">
          <v:shape id="_x0000_i1033" type="#_x0000_t75" style="width:14.25pt;height:18.2pt" o:ole="">
            <v:imagedata r:id="rId10" o:title=""/>
          </v:shape>
          <o:OLEObject Type="Embed" ProgID="Equation.3" ShapeID="_x0000_i1033" DrawAspect="Content" ObjectID="_1646757687" r:id="rId20"/>
        </w:object>
      </w:r>
      <w:r>
        <w:rPr>
          <w:sz w:val="28"/>
          <w:szCs w:val="28"/>
          <w:lang w:val="kk-KZ"/>
        </w:rPr>
        <w:t xml:space="preserve">-қоршаған ортаға кварталда түскен </w:t>
      </w:r>
      <w:r w:rsidRPr="00A51A0D">
        <w:rPr>
          <w:position w:val="-6"/>
          <w:sz w:val="28"/>
          <w:szCs w:val="28"/>
          <w:lang w:val="kk-KZ"/>
        </w:rPr>
        <w:object w:dxaOrig="139" w:dyaOrig="260">
          <v:shape id="_x0000_i1034" type="#_x0000_t75" style="width:7.1pt;height:12.65pt" o:ole="">
            <v:imagedata r:id="rId18" o:title=""/>
          </v:shape>
          <o:OLEObject Type="Embed" ProgID="Equation.3" ShapeID="_x0000_i1034" DrawAspect="Content" ObjectID="_1646757688" r:id="rId21"/>
        </w:object>
      </w:r>
      <w:r>
        <w:rPr>
          <w:sz w:val="28"/>
          <w:szCs w:val="28"/>
          <w:lang w:val="kk-KZ"/>
        </w:rPr>
        <w:t>-ші ластаушы заттың массасы, тонна.</w:t>
      </w:r>
    </w:p>
    <w:p w:rsidR="00374D26" w:rsidRDefault="00374D26" w:rsidP="00374D26">
      <w:pPr>
        <w:ind w:firstLine="709"/>
        <w:jc w:val="both"/>
        <w:rPr>
          <w:sz w:val="28"/>
          <w:szCs w:val="28"/>
          <w:lang w:val="kk-KZ"/>
        </w:rPr>
      </w:pPr>
      <w:r>
        <w:rPr>
          <w:sz w:val="28"/>
          <w:szCs w:val="28"/>
          <w:lang w:val="kk-KZ"/>
        </w:rPr>
        <w:t>5) Улаушы зат мөлшері белгіленген квотадан артық болса төленетін кварталдық төлем келесі формуламен есептелінеді:</w:t>
      </w:r>
    </w:p>
    <w:p w:rsidR="00374D26" w:rsidRDefault="00374D26" w:rsidP="00374D26">
      <w:pPr>
        <w:ind w:firstLine="709"/>
        <w:jc w:val="center"/>
        <w:rPr>
          <w:sz w:val="28"/>
          <w:szCs w:val="28"/>
          <w:lang w:val="kk-KZ"/>
        </w:rPr>
      </w:pPr>
      <w:r w:rsidRPr="00EA099D">
        <w:rPr>
          <w:position w:val="-30"/>
        </w:rPr>
        <w:object w:dxaOrig="6060" w:dyaOrig="700">
          <v:shape id="_x0000_i1035" type="#_x0000_t75" style="width:303.05pt;height:34.8pt" o:ole="">
            <v:imagedata r:id="rId22" o:title=""/>
          </v:shape>
          <o:OLEObject Type="Embed" ProgID="Equation.3" ShapeID="_x0000_i1035" DrawAspect="Content" ObjectID="_1646757689" r:id="rId23"/>
        </w:object>
      </w:r>
      <w:r>
        <w:rPr>
          <w:lang w:val="kk-KZ"/>
        </w:rPr>
        <w:t xml:space="preserve">, </w:t>
      </w:r>
      <w:r w:rsidRPr="00EA099D">
        <w:rPr>
          <w:sz w:val="28"/>
          <w:szCs w:val="28"/>
          <w:lang w:val="kk-KZ"/>
        </w:rPr>
        <w:t>(3)</w:t>
      </w:r>
    </w:p>
    <w:p w:rsidR="00374D26" w:rsidRDefault="00374D26" w:rsidP="00374D26">
      <w:pPr>
        <w:jc w:val="both"/>
        <w:rPr>
          <w:sz w:val="28"/>
          <w:szCs w:val="28"/>
          <w:lang w:val="kk-KZ"/>
        </w:rPr>
      </w:pPr>
      <w:r>
        <w:rPr>
          <w:sz w:val="28"/>
          <w:szCs w:val="28"/>
          <w:lang w:val="kk-KZ"/>
        </w:rPr>
        <w:t xml:space="preserve">Мұндағы </w:t>
      </w:r>
      <w:r w:rsidRPr="00A51A0D">
        <w:rPr>
          <w:position w:val="-12"/>
          <w:sz w:val="28"/>
          <w:szCs w:val="28"/>
          <w:lang w:val="kk-KZ"/>
        </w:rPr>
        <w:object w:dxaOrig="999" w:dyaOrig="360">
          <v:shape id="_x0000_i1036" type="#_x0000_t75" style="width:49.85pt;height:18.2pt" o:ole="">
            <v:imagedata r:id="rId24" o:title=""/>
          </v:shape>
          <o:OLEObject Type="Embed" ProgID="Equation.3" ShapeID="_x0000_i1036" DrawAspect="Content" ObjectID="_1646757690" r:id="rId25"/>
        </w:object>
      </w:r>
      <w:r>
        <w:rPr>
          <w:sz w:val="28"/>
          <w:szCs w:val="28"/>
          <w:lang w:val="kk-KZ"/>
        </w:rPr>
        <w:t>-</w:t>
      </w:r>
      <w:r w:rsidRPr="00A51A0D">
        <w:rPr>
          <w:position w:val="-6"/>
          <w:sz w:val="28"/>
          <w:szCs w:val="28"/>
          <w:lang w:val="kk-KZ"/>
        </w:rPr>
        <w:object w:dxaOrig="139" w:dyaOrig="260">
          <v:shape id="_x0000_i1037" type="#_x0000_t75" style="width:7.1pt;height:12.65pt" o:ole="">
            <v:imagedata r:id="rId18" o:title=""/>
          </v:shape>
          <o:OLEObject Type="Embed" ProgID="Equation.3" ShapeID="_x0000_i1037" DrawAspect="Content" ObjectID="_1646757691" r:id="rId26"/>
        </w:object>
      </w:r>
      <w:r>
        <w:rPr>
          <w:sz w:val="28"/>
          <w:szCs w:val="28"/>
          <w:lang w:val="kk-KZ"/>
        </w:rPr>
        <w:t xml:space="preserve">-ші ластаушы затқа белгіленген кварталдық квота; </w:t>
      </w:r>
      <w:r w:rsidRPr="00A51A0D">
        <w:rPr>
          <w:position w:val="-12"/>
          <w:sz w:val="28"/>
          <w:szCs w:val="28"/>
          <w:lang w:val="kk-KZ"/>
        </w:rPr>
        <w:object w:dxaOrig="1060" w:dyaOrig="360">
          <v:shape id="_x0000_i1038" type="#_x0000_t75" style="width:53pt;height:18.2pt" o:ole="">
            <v:imagedata r:id="rId27" o:title=""/>
          </v:shape>
          <o:OLEObject Type="Embed" ProgID="Equation.3" ShapeID="_x0000_i1038" DrawAspect="Content" ObjectID="_1646757692" r:id="rId28"/>
        </w:object>
      </w:r>
      <w:r>
        <w:rPr>
          <w:sz w:val="28"/>
          <w:szCs w:val="28"/>
          <w:lang w:val="kk-KZ"/>
        </w:rPr>
        <w:t xml:space="preserve">- кварталда нақты шығарылған (тасталынған) </w:t>
      </w:r>
      <w:r w:rsidRPr="00A51A0D">
        <w:rPr>
          <w:position w:val="-6"/>
          <w:sz w:val="28"/>
          <w:szCs w:val="28"/>
          <w:lang w:val="kk-KZ"/>
        </w:rPr>
        <w:object w:dxaOrig="139" w:dyaOrig="260">
          <v:shape id="_x0000_i1039" type="#_x0000_t75" style="width:7.1pt;height:12.65pt" o:ole="">
            <v:imagedata r:id="rId18" o:title=""/>
          </v:shape>
          <o:OLEObject Type="Embed" ProgID="Equation.3" ShapeID="_x0000_i1039" DrawAspect="Content" ObjectID="_1646757693" r:id="rId29"/>
        </w:object>
      </w:r>
      <w:r>
        <w:rPr>
          <w:sz w:val="28"/>
          <w:szCs w:val="28"/>
          <w:lang w:val="kk-KZ"/>
        </w:rPr>
        <w:t xml:space="preserve">-ші ластаушы зат, тонна; </w:t>
      </w:r>
      <w:r w:rsidRPr="00A51A0D">
        <w:rPr>
          <w:position w:val="-30"/>
          <w:sz w:val="28"/>
          <w:szCs w:val="28"/>
          <w:lang w:val="kk-KZ"/>
        </w:rPr>
        <w:object w:dxaOrig="700" w:dyaOrig="700">
          <v:shape id="_x0000_i1040" type="#_x0000_t75" style="width:34.8pt;height:34.8pt" o:ole="">
            <v:imagedata r:id="rId30" o:title=""/>
          </v:shape>
          <o:OLEObject Type="Embed" ProgID="Equation.3" ShapeID="_x0000_i1040" DrawAspect="Content" ObjectID="_1646757694" r:id="rId31"/>
        </w:object>
      </w:r>
      <w:r>
        <w:rPr>
          <w:sz w:val="28"/>
          <w:szCs w:val="28"/>
          <w:lang w:val="kk-KZ"/>
        </w:rPr>
        <w:t xml:space="preserve">-нақты бір затпен ластағаны үшін төленетін нормативтік төлем ставкасы, теңге/тонна; </w:t>
      </w:r>
      <w:r w:rsidRPr="00A51A0D">
        <w:rPr>
          <w:position w:val="-30"/>
          <w:sz w:val="28"/>
          <w:szCs w:val="28"/>
          <w:lang w:val="kk-KZ"/>
        </w:rPr>
        <w:object w:dxaOrig="700" w:dyaOrig="700">
          <v:shape id="_x0000_i1041" type="#_x0000_t75" style="width:34.8pt;height:34.8pt" o:ole="">
            <v:imagedata r:id="rId32" o:title=""/>
          </v:shape>
          <o:OLEObject Type="Embed" ProgID="Equation.3" ShapeID="_x0000_i1041" DrawAspect="Content" ObjectID="_1646757695" r:id="rId33"/>
        </w:object>
      </w:r>
      <w:r>
        <w:rPr>
          <w:sz w:val="28"/>
          <w:szCs w:val="28"/>
          <w:lang w:val="kk-KZ"/>
        </w:rPr>
        <w:t>-нақты бір затпен нормадан асыра ластағаны үшін төленетін төлем ставкасы, теңге/тонна.</w:t>
      </w:r>
    </w:p>
    <w:p w:rsidR="00374D26" w:rsidRDefault="00374D26" w:rsidP="00374D26">
      <w:pPr>
        <w:ind w:firstLine="709"/>
        <w:jc w:val="both"/>
        <w:rPr>
          <w:sz w:val="28"/>
          <w:szCs w:val="28"/>
          <w:lang w:val="kk-KZ"/>
        </w:rPr>
      </w:pPr>
      <w:r>
        <w:rPr>
          <w:sz w:val="28"/>
          <w:szCs w:val="28"/>
          <w:lang w:val="kk-KZ"/>
        </w:rPr>
        <w:t>Осылайша, егер нақты ластау белгіленген квотадан артық болса, онда төлем 2 бөлімнен тұрады: нормативтік ластау үшін төлем (3-формуланың бірінші бөлігі) және нормадан артық ластау төлемі (3-формуланың екінші бөлігі).</w:t>
      </w:r>
    </w:p>
    <w:p w:rsidR="00374D26" w:rsidRDefault="00374D26" w:rsidP="00374D26">
      <w:pPr>
        <w:ind w:firstLine="709"/>
        <w:jc w:val="both"/>
        <w:rPr>
          <w:sz w:val="28"/>
          <w:szCs w:val="28"/>
          <w:lang w:val="kk-KZ"/>
        </w:rPr>
      </w:pPr>
      <w:r>
        <w:rPr>
          <w:sz w:val="28"/>
          <w:szCs w:val="28"/>
          <w:lang w:val="kk-KZ"/>
        </w:rPr>
        <w:t>Бұл схема көмегімен есеп беру кварталында кәсіпорынның әрбір ластаушы зат бойынша шығыны анықталады.</w:t>
      </w:r>
    </w:p>
    <w:p w:rsidR="00374D26" w:rsidRDefault="00374D26" w:rsidP="00374D26">
      <w:pPr>
        <w:ind w:firstLine="709"/>
        <w:jc w:val="both"/>
        <w:rPr>
          <w:sz w:val="28"/>
          <w:szCs w:val="28"/>
          <w:lang w:val="kk-KZ"/>
        </w:rPr>
      </w:pPr>
      <w:r>
        <w:rPr>
          <w:sz w:val="28"/>
          <w:szCs w:val="28"/>
          <w:lang w:val="kk-KZ"/>
        </w:rPr>
        <w:t>Әр кәсіпорын экология және табиғат қорғау департаментінен рұқсат алуға міндетті.</w:t>
      </w:r>
    </w:p>
    <w:p w:rsidR="00374D26" w:rsidRDefault="00374D26" w:rsidP="00374D26">
      <w:pPr>
        <w:ind w:firstLine="709"/>
        <w:jc w:val="both"/>
        <w:rPr>
          <w:sz w:val="28"/>
          <w:szCs w:val="28"/>
          <w:lang w:val="kk-KZ"/>
        </w:rPr>
      </w:pPr>
      <w:r w:rsidRPr="006A5254">
        <w:rPr>
          <w:sz w:val="28"/>
          <w:szCs w:val="28"/>
          <w:lang w:val="kk-KZ"/>
        </w:rPr>
        <w:t xml:space="preserve">Кәсіпорындар </w:t>
      </w:r>
      <w:r>
        <w:rPr>
          <w:sz w:val="28"/>
          <w:szCs w:val="28"/>
          <w:lang w:val="kk-KZ"/>
        </w:rPr>
        <w:t>экономикалық тұрғыдан да, экологиялық тұрғыдан да нормативтік ластауды және нормадан тыс ластауды төмендетуге тырысуы тиіс. Кәсіпорынның ластау көлемі көптеген факторларға, ең алдымен өндірістің технологиясы мен көлеміне тәуелді. Осылайша экологиялық мәселелерді шешу мен экологиялық төлемдерден үнемдеу кәсіпорынның инвестициялық және инновациялық белсенділігіне тікелей байланысты.</w:t>
      </w:r>
    </w:p>
    <w:p w:rsidR="0067540B" w:rsidRPr="00374D26" w:rsidRDefault="0067540B">
      <w:pPr>
        <w:rPr>
          <w:lang w:val="kk-KZ"/>
        </w:rPr>
      </w:pPr>
      <w:bookmarkStart w:id="0" w:name="_GoBack"/>
      <w:bookmarkEnd w:id="0"/>
    </w:p>
    <w:sectPr w:rsidR="0067540B" w:rsidRPr="00374D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4D26"/>
    <w:rsid w:val="00374D26"/>
    <w:rsid w:val="006754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9C9C1D-2345-45FD-98D5-C2382BA60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74D2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374D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rsid w:val="00374D26"/>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oleObject" Target="embeddings/oleObject13.bin"/><Relationship Id="rId3" Type="http://schemas.openxmlformats.org/officeDocument/2006/relationships/webSettings" Target="webSettings.xml"/><Relationship Id="rId21" Type="http://schemas.openxmlformats.org/officeDocument/2006/relationships/oleObject" Target="embeddings/oleObject10.bin"/><Relationship Id="rId34" Type="http://schemas.openxmlformats.org/officeDocument/2006/relationships/fontTable" Target="fontTable.xml"/><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2.bin"/><Relationship Id="rId33" Type="http://schemas.openxmlformats.org/officeDocument/2006/relationships/oleObject" Target="embeddings/oleObject17.bin"/><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oleObject" Target="embeddings/oleObject9.bin"/><Relationship Id="rId29" Type="http://schemas.openxmlformats.org/officeDocument/2006/relationships/oleObject" Target="embeddings/oleObject15.bin"/><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image" Target="media/image10.wmf"/><Relationship Id="rId32" Type="http://schemas.openxmlformats.org/officeDocument/2006/relationships/image" Target="media/image13.wmf"/><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1.bin"/><Relationship Id="rId28" Type="http://schemas.openxmlformats.org/officeDocument/2006/relationships/oleObject" Target="embeddings/oleObject14.bin"/><Relationship Id="rId10" Type="http://schemas.openxmlformats.org/officeDocument/2006/relationships/image" Target="media/image4.wmf"/><Relationship Id="rId19" Type="http://schemas.openxmlformats.org/officeDocument/2006/relationships/oleObject" Target="embeddings/oleObject8.bin"/><Relationship Id="rId31" Type="http://schemas.openxmlformats.org/officeDocument/2006/relationships/oleObject" Target="embeddings/oleObject16.bin"/><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9.wmf"/><Relationship Id="rId27" Type="http://schemas.openxmlformats.org/officeDocument/2006/relationships/image" Target="media/image11.wmf"/><Relationship Id="rId30" Type="http://schemas.openxmlformats.org/officeDocument/2006/relationships/image" Target="media/image12.wmf"/><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705</Words>
  <Characters>4021</Characters>
  <Application>Microsoft Office Word</Application>
  <DocSecurity>0</DocSecurity>
  <Lines>33</Lines>
  <Paragraphs>9</Paragraphs>
  <ScaleCrop>false</ScaleCrop>
  <Company>SPecialiST RePack</Company>
  <LinksUpToDate>false</LinksUpToDate>
  <CharactersWithSpaces>4717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2020-03-26T13:54:00Z</dcterms:created>
  <dcterms:modified xsi:type="dcterms:W3CDTF">2020-03-26T13:54:00Z</dcterms:modified>
</cp:coreProperties>
</file>